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4C68E8">
      <w:pPr>
        <w:keepNext w:val="0"/>
        <w:keepLines w:val="0"/>
        <w:pageBreakBefore w:val="0"/>
        <w:widowControl w:val="0"/>
        <w:kinsoku/>
        <w:wordWrap/>
        <w:overflowPunct/>
        <w:topLinePunct w:val="0"/>
        <w:autoSpaceDE/>
        <w:autoSpaceDN/>
        <w:bidi w:val="0"/>
        <w:adjustRightInd/>
        <w:snapToGrid/>
        <w:spacing w:line="700" w:lineRule="exact"/>
        <w:ind w:left="-995" w:leftChars="-311" w:right="160" w:rightChars="50" w:firstLine="880" w:firstLineChars="200"/>
        <w:jc w:val="center"/>
        <w:textAlignment w:val="auto"/>
        <w:rPr>
          <w:rFonts w:hint="eastAsia" w:ascii="宋体" w:hAnsi="宋体" w:cs="宋体"/>
          <w:b/>
          <w:kern w:val="0"/>
          <w:sz w:val="30"/>
          <w:szCs w:val="30"/>
        </w:rPr>
      </w:pPr>
      <w:r>
        <w:rPr>
          <w:rFonts w:hint="eastAsia" w:ascii="方正小标宋简体" w:hAnsi="方正小标宋简体" w:eastAsia="方正小标宋简体" w:cs="方正小标宋简体"/>
          <w:b w:val="0"/>
          <w:bCs w:val="0"/>
          <w:kern w:val="0"/>
          <w:sz w:val="44"/>
          <w:szCs w:val="44"/>
        </w:rPr>
        <w:t>曲阜师范大学国家奖学金管理实施办法</w:t>
      </w:r>
    </w:p>
    <w:p w14:paraId="2D7CAD9A">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ind w:right="160" w:rightChars="50"/>
        <w:jc w:val="center"/>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第一章  总  则</w:t>
      </w:r>
    </w:p>
    <w:p w14:paraId="58DAD1B4">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ind w:right="160" w:rightChars="50" w:firstLine="643" w:firstLineChars="200"/>
        <w:jc w:val="both"/>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bCs w:val="0"/>
          <w:kern w:val="0"/>
          <w:sz w:val="32"/>
          <w:szCs w:val="32"/>
        </w:rPr>
        <w:t>第一条</w:t>
      </w:r>
      <w:r>
        <w:rPr>
          <w:rFonts w:hint="eastAsia" w:ascii="仿宋_GB2312" w:hAnsi="仿宋_GB2312" w:eastAsia="仿宋_GB2312" w:cs="仿宋_GB2312"/>
          <w:b w:val="0"/>
          <w:bCs/>
          <w:kern w:val="0"/>
          <w:sz w:val="32"/>
          <w:szCs w:val="32"/>
          <w:lang w:val="en-US" w:eastAsia="zh-CN"/>
        </w:rPr>
        <w:t xml:space="preserve"> </w:t>
      </w:r>
      <w:r>
        <w:rPr>
          <w:rFonts w:hint="eastAsia" w:ascii="仿宋_GB2312" w:hAnsi="仿宋_GB2312" w:eastAsia="仿宋_GB2312" w:cs="仿宋_GB2312"/>
          <w:b w:val="0"/>
          <w:bCs/>
          <w:kern w:val="0"/>
          <w:sz w:val="32"/>
          <w:szCs w:val="32"/>
        </w:rPr>
        <w:t>为激励我校学生勤奋学习、努力进取，在德、智、体、美等方面全面发展，根据《关于调整高等教育阶段和高中阶段国家奖助学金政策的通知》（财教〔2024〕181号）和《山东省普通高校国家奖学金管理实施办法》精神，制定本办法。</w:t>
      </w:r>
    </w:p>
    <w:p w14:paraId="5E2F9656">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ind w:left="-19" w:leftChars="-6" w:right="160" w:rightChars="50" w:firstLine="643" w:firstLineChars="200"/>
        <w:jc w:val="both"/>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bCs w:val="0"/>
          <w:kern w:val="0"/>
          <w:sz w:val="32"/>
          <w:szCs w:val="32"/>
        </w:rPr>
        <w:t>第二条</w:t>
      </w:r>
      <w:r>
        <w:rPr>
          <w:rFonts w:hint="eastAsia" w:ascii="仿宋_GB2312" w:hAnsi="仿宋_GB2312" w:eastAsia="仿宋_GB2312" w:cs="仿宋_GB2312"/>
          <w:b w:val="0"/>
          <w:bCs/>
          <w:kern w:val="0"/>
          <w:sz w:val="32"/>
          <w:szCs w:val="32"/>
          <w:lang w:val="en-US" w:eastAsia="zh-CN"/>
        </w:rPr>
        <w:t xml:space="preserve"> </w:t>
      </w:r>
      <w:r>
        <w:rPr>
          <w:rFonts w:hint="eastAsia" w:ascii="仿宋_GB2312" w:hAnsi="仿宋_GB2312" w:eastAsia="仿宋_GB2312" w:cs="仿宋_GB2312"/>
          <w:b w:val="0"/>
          <w:bCs/>
          <w:kern w:val="0"/>
          <w:sz w:val="32"/>
          <w:szCs w:val="32"/>
        </w:rPr>
        <w:t>国家奖学金由中央政府出资设立，用于奖励我校全日制本专科学生（以下简称学生）中特别优秀的学生。</w:t>
      </w:r>
    </w:p>
    <w:p w14:paraId="6E85D82C">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ind w:left="-995" w:leftChars="-311" w:right="160" w:rightChars="50" w:firstLine="1280" w:firstLineChars="400"/>
        <w:jc w:val="center"/>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lang w:val="en-US" w:eastAsia="zh-CN"/>
        </w:rPr>
        <w:t xml:space="preserve">第二章  </w:t>
      </w:r>
      <w:r>
        <w:rPr>
          <w:rFonts w:hint="eastAsia" w:ascii="黑体" w:hAnsi="黑体" w:eastAsia="黑体" w:cs="黑体"/>
          <w:b w:val="0"/>
          <w:bCs/>
          <w:kern w:val="0"/>
          <w:sz w:val="32"/>
          <w:szCs w:val="32"/>
        </w:rPr>
        <w:t>奖励标准与申请条件</w:t>
      </w:r>
    </w:p>
    <w:p w14:paraId="51ABEBC9">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lef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bCs w:val="0"/>
          <w:kern w:val="0"/>
          <w:sz w:val="32"/>
          <w:szCs w:val="32"/>
        </w:rPr>
        <w:t>第三条</w:t>
      </w:r>
      <w:r>
        <w:rPr>
          <w:rFonts w:hint="eastAsia" w:ascii="仿宋_GB2312" w:hAnsi="仿宋_GB2312" w:eastAsia="仿宋_GB2312" w:cs="仿宋_GB2312"/>
          <w:b w:val="0"/>
          <w:bCs/>
          <w:kern w:val="0"/>
          <w:sz w:val="32"/>
          <w:szCs w:val="32"/>
          <w:lang w:val="en-US" w:eastAsia="zh-CN"/>
        </w:rPr>
        <w:t xml:space="preserve"> </w:t>
      </w:r>
      <w:r>
        <w:rPr>
          <w:rFonts w:hint="eastAsia" w:ascii="仿宋_GB2312" w:hAnsi="仿宋_GB2312" w:eastAsia="仿宋_GB2312" w:cs="仿宋_GB2312"/>
          <w:b w:val="0"/>
          <w:bCs/>
          <w:kern w:val="0"/>
          <w:sz w:val="32"/>
          <w:szCs w:val="32"/>
        </w:rPr>
        <w:t>国家奖学金的奖励标准为每人每年</w:t>
      </w:r>
      <w:r>
        <w:rPr>
          <w:rFonts w:hint="eastAsia" w:ascii="仿宋_GB2312" w:hAnsi="仿宋_GB2312" w:eastAsia="仿宋_GB2312" w:cs="仿宋_GB2312"/>
          <w:b w:val="0"/>
          <w:bCs/>
          <w:kern w:val="0"/>
          <w:sz w:val="32"/>
          <w:szCs w:val="32"/>
          <w:lang w:val="en-US" w:eastAsia="zh-CN"/>
        </w:rPr>
        <w:t>10</w:t>
      </w:r>
      <w:r>
        <w:rPr>
          <w:rFonts w:hint="eastAsia" w:ascii="仿宋_GB2312" w:hAnsi="仿宋_GB2312" w:eastAsia="仿宋_GB2312" w:cs="仿宋_GB2312"/>
          <w:b w:val="0"/>
          <w:bCs/>
          <w:kern w:val="0"/>
          <w:sz w:val="32"/>
          <w:szCs w:val="32"/>
        </w:rPr>
        <w:t>000元。</w:t>
      </w:r>
    </w:p>
    <w:p w14:paraId="4D767CA0">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lef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bCs w:val="0"/>
          <w:kern w:val="0"/>
          <w:sz w:val="32"/>
          <w:szCs w:val="32"/>
        </w:rPr>
        <w:t>第四条</w:t>
      </w:r>
      <w:r>
        <w:rPr>
          <w:rFonts w:hint="eastAsia" w:ascii="仿宋_GB2312" w:hAnsi="仿宋_GB2312" w:eastAsia="仿宋_GB2312" w:cs="仿宋_GB2312"/>
          <w:b w:val="0"/>
          <w:bCs/>
          <w:kern w:val="0"/>
          <w:sz w:val="32"/>
          <w:szCs w:val="32"/>
          <w:lang w:val="en-US" w:eastAsia="zh-CN"/>
        </w:rPr>
        <w:t xml:space="preserve"> </w:t>
      </w:r>
      <w:r>
        <w:rPr>
          <w:rFonts w:hint="eastAsia" w:ascii="仿宋_GB2312" w:hAnsi="仿宋_GB2312" w:eastAsia="仿宋_GB2312" w:cs="仿宋_GB2312"/>
          <w:b w:val="0"/>
          <w:bCs/>
          <w:kern w:val="0"/>
          <w:sz w:val="32"/>
          <w:szCs w:val="32"/>
        </w:rPr>
        <w:t>国家奖学金的基本申请条件:</w:t>
      </w:r>
    </w:p>
    <w:p w14:paraId="68111E54">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（一）热爱社会主义祖国，拥护中国共产党的领导；</w:t>
      </w:r>
    </w:p>
    <w:p w14:paraId="281F235F">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（二）遵守宪法和法律，遵守学校规章制度；</w:t>
      </w:r>
    </w:p>
    <w:p w14:paraId="1BE19A3A">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（三）诚实守信，道德品质优良；</w:t>
      </w:r>
    </w:p>
    <w:p w14:paraId="3BE4E75E">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（四）在校期间学习成绩优异，社会实践、创新能力、综合素质等方面特别突出。</w:t>
      </w:r>
    </w:p>
    <w:p w14:paraId="01CA78E4">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ind w:left="333" w:leftChars="104" w:right="160" w:rightChars="50" w:firstLine="0" w:firstLineChars="0"/>
        <w:jc w:val="center"/>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第三章  评  审</w:t>
      </w:r>
    </w:p>
    <w:p w14:paraId="331DA1B6">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第五条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国家奖学金每学年评审一次，实行等额评审，坚持公开、公平、公正、择优的原则。</w:t>
      </w:r>
    </w:p>
    <w:p w14:paraId="699368B5">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第六条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国家奖学金奖励对象为我校在校生中二年级以上（含二年级）的学生。</w:t>
      </w:r>
    </w:p>
    <w:p w14:paraId="2AA0FB1F">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同一学年内，获得国家奖学金的家庭经济困难学生可以同时申请并获得国家助学金，但不能同时获得国家励志奖学金和省政府奖学金。</w:t>
      </w:r>
    </w:p>
    <w:p w14:paraId="2EBC07CE">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第七条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各院系要根据本办法的规定，成立奖助学金评选工作领导小组，制定具体评审办法，并报我校学生资助管理中心备案。</w:t>
      </w:r>
    </w:p>
    <w:p w14:paraId="7D92EFCE">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第八条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各院系学生资助管理机构具体负责组织评审工作，提出本院系当年国家奖学金获奖学生建议名单，报院系奖助学金评选工作领导小组集体研究审定后，在院系内进行不少于3个工作日的公示。公示无异议后，将国家奖学金获奖学生初审名单表及申请审批表报学生资助管理中心审核汇总，在全校范围内公示5天，公示无异议后报送山东省学生资助管理中心审批。</w:t>
      </w:r>
    </w:p>
    <w:p w14:paraId="4FB1288B">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ind w:left="0" w:leftChars="0" w:right="160" w:rightChars="50" w:firstLine="0" w:firstLineChars="0"/>
        <w:jc w:val="center"/>
        <w:textAlignment w:val="auto"/>
        <w:rPr>
          <w:rFonts w:hint="eastAsia" w:ascii="黑体" w:hAnsi="黑体" w:eastAsia="黑体" w:cs="黑体"/>
          <w:b/>
          <w:kern w:val="0"/>
          <w:sz w:val="32"/>
          <w:szCs w:val="32"/>
        </w:rPr>
      </w:pPr>
      <w:r>
        <w:rPr>
          <w:rFonts w:hint="eastAsia" w:ascii="黑体" w:hAnsi="黑体" w:eastAsia="黑体" w:cs="黑体"/>
          <w:b w:val="0"/>
          <w:bCs/>
          <w:kern w:val="0"/>
          <w:sz w:val="32"/>
          <w:szCs w:val="32"/>
        </w:rPr>
        <w:t>第四章  奖学金发放、管理与监督</w:t>
      </w:r>
    </w:p>
    <w:p w14:paraId="5E8DCEA9">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ind w:left="0" w:leftChars="0" w:right="160" w:rightChars="50" w:firstLine="642" w:firstLineChars="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第九条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我校每年将国家奖学金一次性发放给获奖学生，颁</w:t>
      </w:r>
      <w:bookmarkStart w:id="0" w:name="_GoBack"/>
      <w:bookmarkEnd w:id="0"/>
      <w:r>
        <w:rPr>
          <w:rFonts w:hint="eastAsia" w:ascii="仿宋_GB2312" w:hAnsi="仿宋_GB2312" w:eastAsia="仿宋_GB2312" w:cs="仿宋_GB2312"/>
          <w:kern w:val="0"/>
          <w:sz w:val="32"/>
          <w:szCs w:val="32"/>
        </w:rPr>
        <w:t>发国家统一印制的奖励证书，并记入学生学籍档案。</w:t>
      </w:r>
    </w:p>
    <w:p w14:paraId="2C93A07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80" w:lineRule="exact"/>
        <w:ind w:right="160" w:rightChars="50" w:firstLine="643"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val="en-US" w:eastAsia="zh-CN"/>
        </w:rPr>
        <w:t>第十条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各院系要切实加强管理，认真做好国家奖学金的评</w:t>
      </w:r>
    </w:p>
    <w:p w14:paraId="1951D04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80" w:lineRule="exact"/>
        <w:ind w:right="160" w:rightChars="5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审和发放工作，确保国家奖学金用于奖励特别优秀的学生。</w:t>
      </w:r>
    </w:p>
    <w:p w14:paraId="532E4C6C">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ind w:left="0" w:leftChars="0" w:right="160" w:rightChars="50" w:firstLine="643"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第十一条</w:t>
      </w:r>
      <w:r>
        <w:rPr>
          <w:rFonts w:hint="eastAsia" w:ascii="仿宋_GB2312" w:hAnsi="仿宋_GB2312" w:eastAsia="仿宋_GB2312" w:cs="仿宋_GB2312"/>
          <w:b/>
          <w:kern w:val="0"/>
          <w:sz w:val="32"/>
          <w:szCs w:val="32"/>
          <w:lang w:val="en-US" w:eastAsia="zh-CN"/>
        </w:rPr>
        <w:t xml:space="preserve"> </w:t>
      </w:r>
      <w:r>
        <w:rPr>
          <w:rFonts w:hint="eastAsia" w:ascii="仿宋_GB2312" w:hAnsi="仿宋_GB2312" w:eastAsia="仿宋_GB2312" w:cs="仿宋_GB2312"/>
          <w:kern w:val="0"/>
          <w:sz w:val="32"/>
          <w:szCs w:val="32"/>
        </w:rPr>
        <w:t>各院系必须严格执行国家相关财经法规和本办法的规定，对国家奖学金实行专款专用，不得截留、挤占、挪用，同时应接受财政、审计、纪检监察、主管部门的检查和监督。</w:t>
      </w:r>
    </w:p>
    <w:p w14:paraId="09133DF3">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ind w:left="-995" w:leftChars="-311" w:right="160" w:rightChars="50" w:firstLine="1280" w:firstLineChars="400"/>
        <w:jc w:val="center"/>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第五章  附  则</w:t>
      </w:r>
    </w:p>
    <w:p w14:paraId="4176906B">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ind w:left="-995" w:leftChars="-311" w:right="160" w:rightChars="50" w:firstLine="1285" w:firstLineChars="4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第十二条</w:t>
      </w:r>
      <w:r>
        <w:rPr>
          <w:rFonts w:hint="eastAsia" w:ascii="仿宋_GB2312" w:hAnsi="仿宋_GB2312" w:eastAsia="仿宋_GB2312" w:cs="仿宋_GB2312"/>
          <w:b/>
          <w:kern w:val="0"/>
          <w:sz w:val="32"/>
          <w:szCs w:val="32"/>
          <w:lang w:val="en-US" w:eastAsia="zh-CN"/>
        </w:rPr>
        <w:t xml:space="preserve"> </w:t>
      </w:r>
      <w:r>
        <w:rPr>
          <w:rFonts w:hint="eastAsia" w:ascii="仿宋_GB2312" w:hAnsi="仿宋_GB2312" w:eastAsia="仿宋_GB2312" w:cs="仿宋_GB2312"/>
          <w:kern w:val="0"/>
          <w:sz w:val="32"/>
          <w:szCs w:val="32"/>
        </w:rPr>
        <w:t>本办法由学生工作部负责解释。</w:t>
      </w:r>
    </w:p>
    <w:p w14:paraId="071599C2">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ind w:left="-995" w:leftChars="-311" w:right="160" w:rightChars="50" w:firstLine="1285" w:firstLineChars="4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第十三条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本办法自发布之日起施行。</w:t>
      </w:r>
    </w:p>
    <w:p w14:paraId="5725A411"/>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111CD39-4CDB-4D7D-BC22-51FF9AB71C8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AFE4390D-C5E4-4A61-9633-43C6EF9965BA}"/>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10600010101010101"/>
    <w:charset w:val="86"/>
    <w:family w:val="auto"/>
    <w:pitch w:val="default"/>
    <w:sig w:usb0="00000001" w:usb1="080E0000" w:usb2="00000000" w:usb3="00000000" w:csb0="00040000" w:csb1="00000000"/>
    <w:embedRegular r:id="rId3" w:fontKey="{D1775744-1577-4143-8394-D0A915C59A4E}"/>
  </w:font>
  <w:font w:name="仿宋_GB2312">
    <w:panose1 w:val="02010609030101010101"/>
    <w:charset w:val="86"/>
    <w:family w:val="auto"/>
    <w:pitch w:val="default"/>
    <w:sig w:usb0="00000001" w:usb1="080E0000" w:usb2="00000000" w:usb3="00000000" w:csb0="00040000" w:csb1="00000000"/>
    <w:embedRegular r:id="rId4" w:fontKey="{78B6B491-C4B1-4908-81C9-FEA664FB234C}"/>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30" w:lineRule="auto"/>
      </w:pPr>
      <w:r>
        <w:separator/>
      </w:r>
    </w:p>
  </w:footnote>
  <w:footnote w:type="continuationSeparator" w:id="1">
    <w:p>
      <w:pPr>
        <w:spacing w:before="0" w:after="0" w:line="33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iMDQ2OGI5OTMyMmZkY2FiMzBjMjEzOTFiM2U2ODAifQ=="/>
  </w:docVars>
  <w:rsids>
    <w:rsidRoot w:val="66F60FED"/>
    <w:rsid w:val="19E24D9A"/>
    <w:rsid w:val="66F60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 w:line="330" w:lineRule="auto"/>
      <w:ind w:left="10" w:hanging="10"/>
    </w:pPr>
    <w:rPr>
      <w:rFonts w:ascii="仿宋" w:hAnsi="仿宋" w:eastAsia="仿宋" w:cs="仿宋"/>
      <w:color w:val="000000"/>
      <w:kern w:val="2"/>
      <w:sz w:val="3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924</Words>
  <Characters>931</Characters>
  <Lines>0</Lines>
  <Paragraphs>0</Paragraphs>
  <TotalTime>0</TotalTime>
  <ScaleCrop>false</ScaleCrop>
  <LinksUpToDate>false</LinksUpToDate>
  <CharactersWithSpaces>961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2022-09-21T03:07:00Z</dcterms:created>
  <dc:creator>hp</dc:creator>
  <cp:lastModifiedBy>Z</cp:lastModifiedBy>
  <dcterms:modified xsi:type="dcterms:W3CDTF">2025-06-27T07:42:30Z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4201EFCE562E4152851DEE478719C2F4</vt:lpwstr>
  </property>
  <property fmtid="{D5CDD505-2E9C-101B-9397-08002B2CF9AE}" pid="4" name="KSOTemplateDocerSaveRecord">
    <vt:lpwstr>eyJoZGlkIjoiMzEwNTM5NzYwMDRjMzkwZTVkZjY2ODkwMGIxNGU0OTUiLCJ1c2VySWQiOiIxNDI1NjYxMzI5In0=</vt:lpwstr>
  </property>
</Properties>
</file>